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84" w:rsidRDefault="0013274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5934075" cy="12430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1C84" w:rsidRDefault="00132740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Help Wanted</w:t>
      </w:r>
    </w:p>
    <w:p w:rsidR="00551C84" w:rsidRDefault="00132740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Ulm School Clerk/Business Manager</w:t>
      </w:r>
    </w:p>
    <w:p w:rsidR="00551C84" w:rsidRDefault="001327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Functions:</w:t>
      </w:r>
    </w:p>
    <w:p w:rsidR="00551C84" w:rsidRDefault="00551C84">
      <w:pPr>
        <w:rPr>
          <w:b/>
          <w:sz w:val="24"/>
          <w:szCs w:val="24"/>
          <w:u w:val="single"/>
        </w:rPr>
      </w:pP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all meetings of the Board of Trustees to take and maintain accurate minutes</w:t>
      </w:r>
    </w:p>
    <w:p w:rsidR="00551C84" w:rsidRDefault="0013274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the preparation of all notices for the School Board meetings and elections</w:t>
      </w:r>
    </w:p>
    <w:p w:rsidR="00551C84" w:rsidRDefault="0013274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the preparation of Board packets, including financial reports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Acts as the District’s School Election Administrator 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Acts as custodian of all records and documents of the District, including but not limited to personnel files, student record</w:t>
      </w:r>
      <w:r>
        <w:rPr>
          <w:sz w:val="24"/>
          <w:szCs w:val="24"/>
        </w:rPr>
        <w:t xml:space="preserve">s, financial records, property records, receipts and minutes. 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Processes all authorized invoices</w:t>
      </w:r>
    </w:p>
    <w:p w:rsidR="00551C84" w:rsidRDefault="0013274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Maintains records of paid/unpaid invoices and purchase orders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Processes payroll data for all School District employees and prepare payroll checks for distribut</w:t>
      </w:r>
      <w:r>
        <w:rPr>
          <w:sz w:val="24"/>
          <w:szCs w:val="24"/>
        </w:rPr>
        <w:t xml:space="preserve">ion </w:t>
      </w:r>
    </w:p>
    <w:p w:rsidR="00551C84" w:rsidRDefault="0013274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Maintains up-to-date files and records of all payroll information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employment forms, including but not limited to direct deposit, payroll deductions, MW-4s, I9s, background checks, retirement, workers’ compensation, unemployment insuran</w:t>
      </w:r>
      <w:r>
        <w:rPr>
          <w:sz w:val="24"/>
          <w:szCs w:val="24"/>
        </w:rPr>
        <w:t xml:space="preserve">ce, IRS and Social Security end-of-year reporting (W2s, W3, 1099) 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communicating and reporting with the Office of Public Instruction (OPI), Cascade County Treasurer, Teachers’ Retirement System (TRS) State of Montana Retirement System (PERS</w:t>
      </w:r>
      <w:r>
        <w:rPr>
          <w:sz w:val="24"/>
          <w:szCs w:val="24"/>
        </w:rPr>
        <w:t>), The United States Department of Education, The Internal Revenue Service (IRS), The Montana Department of Revenue,</w:t>
      </w:r>
    </w:p>
    <w:p w:rsidR="00551C84" w:rsidRDefault="001327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Assists in the Student Data System (currently Infinite Campus) and OPI’s AIM Unit</w:t>
      </w:r>
    </w:p>
    <w:p w:rsidR="00551C84" w:rsidRDefault="00551C84">
      <w:pPr>
        <w:rPr>
          <w:b/>
          <w:sz w:val="24"/>
          <w:szCs w:val="24"/>
          <w:u w:val="single"/>
        </w:rPr>
      </w:pPr>
    </w:p>
    <w:p w:rsidR="00551C84" w:rsidRDefault="001327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Desired Qualifications</w:t>
      </w:r>
    </w:p>
    <w:p w:rsidR="00551C84" w:rsidRDefault="001327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in general clerical wo</w:t>
      </w:r>
      <w:r>
        <w:rPr>
          <w:sz w:val="24"/>
          <w:szCs w:val="24"/>
        </w:rPr>
        <w:t xml:space="preserve">rk. A degree in Business/Accounting or previous experience as a District Clerk/Business Manager is desirable. </w:t>
      </w:r>
    </w:p>
    <w:p w:rsidR="00551C84" w:rsidRDefault="001327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communication and interpersonal relations skills with the Board of Trustees, staff, students, and the public.</w:t>
      </w:r>
    </w:p>
    <w:p w:rsidR="00551C84" w:rsidRDefault="001327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maintain confi</w:t>
      </w:r>
      <w:r>
        <w:rPr>
          <w:sz w:val="24"/>
          <w:szCs w:val="24"/>
        </w:rPr>
        <w:t>dentiality of employment and student records.</w:t>
      </w:r>
    </w:p>
    <w:p w:rsidR="00551C84" w:rsidRDefault="001327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in local government finance and budgeting.</w:t>
      </w:r>
    </w:p>
    <w:p w:rsidR="00551C84" w:rsidRDefault="001327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Montana School Law.</w:t>
      </w:r>
    </w:p>
    <w:p w:rsidR="00551C84" w:rsidRDefault="0013274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551C84" w:rsidRDefault="00551C84">
      <w:pPr>
        <w:ind w:left="720"/>
        <w:rPr>
          <w:sz w:val="24"/>
          <w:szCs w:val="24"/>
        </w:rPr>
      </w:pPr>
    </w:p>
    <w:p w:rsidR="00551C84" w:rsidRDefault="00132740">
      <w:pPr>
        <w:rPr>
          <w:sz w:val="24"/>
          <w:szCs w:val="24"/>
        </w:rPr>
      </w:pPr>
      <w:r>
        <w:rPr>
          <w:sz w:val="24"/>
          <w:szCs w:val="24"/>
        </w:rPr>
        <w:t xml:space="preserve">       For more information, please contact Russ McDaniel at (406) 866-3313.</w:t>
      </w:r>
    </w:p>
    <w:sectPr w:rsidR="00551C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28D6"/>
    <w:multiLevelType w:val="multilevel"/>
    <w:tmpl w:val="AD68F2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CF6218"/>
    <w:multiLevelType w:val="multilevel"/>
    <w:tmpl w:val="F1E0DC2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4"/>
    <w:rsid w:val="00132740"/>
    <w:rsid w:val="005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6F1A1-AC6C-4C1D-8BD9-10CFEF99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Whitmore</dc:creator>
  <cp:lastModifiedBy>Diane Whitmore</cp:lastModifiedBy>
  <cp:revision>2</cp:revision>
  <dcterms:created xsi:type="dcterms:W3CDTF">2024-03-18T18:07:00Z</dcterms:created>
  <dcterms:modified xsi:type="dcterms:W3CDTF">2024-03-18T18:07:00Z</dcterms:modified>
</cp:coreProperties>
</file>